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315C" w:rsidRDefault="005D2CB2">
      <w:pPr>
        <w:bidi/>
        <w:spacing w:after="60"/>
        <w:rPr>
          <w:b/>
          <w:bCs/>
          <w:sz w:val="24"/>
          <w:szCs w:val="24"/>
          <w:u w:val="single"/>
          <w:rtl/>
          <w:lang w:bidi="he"/>
        </w:rPr>
      </w:pPr>
      <w:bookmarkStart w:id="0" w:name="_gjdgxs" w:colFirst="0" w:colLast="0"/>
      <w:bookmarkStart w:id="1" w:name="_GoBack"/>
      <w:bookmarkEnd w:id="0"/>
      <w:bookmarkEnd w:id="1"/>
      <w:r>
        <w:rPr>
          <w:b/>
          <w:sz w:val="24"/>
          <w:szCs w:val="24"/>
          <w:u w:val="single"/>
          <w:rtl/>
          <w:lang w:bidi="he"/>
        </w:rPr>
        <w:t xml:space="preserve">שיעור נשים עם הרב ד"ר מיכאל לייטמן </w:t>
      </w:r>
      <w:r>
        <w:rPr>
          <w:b/>
          <w:sz w:val="24"/>
          <w:szCs w:val="24"/>
          <w:u w:val="single"/>
          <w:rtl/>
        </w:rPr>
        <w:t>10/03/2019</w:t>
      </w:r>
    </w:p>
    <w:p w14:paraId="00000002" w14:textId="77777777" w:rsidR="0008315C" w:rsidRDefault="0008315C">
      <w:pPr>
        <w:spacing w:after="60"/>
        <w:rPr>
          <w:b/>
          <w:bCs/>
          <w:sz w:val="24"/>
          <w:szCs w:val="24"/>
          <w:rtl/>
          <w:lang w:bidi="he"/>
        </w:rPr>
      </w:pPr>
    </w:p>
    <w:p w14:paraId="00000003" w14:textId="77777777" w:rsidR="0008315C" w:rsidRDefault="005D2CB2">
      <w:pPr>
        <w:bidi/>
        <w:spacing w:after="60"/>
        <w:rPr>
          <w:b/>
          <w:bCs/>
          <w:sz w:val="24"/>
          <w:szCs w:val="24"/>
          <w:rtl/>
          <w:lang w:bidi="he"/>
        </w:rPr>
      </w:pPr>
      <w:r>
        <w:rPr>
          <w:b/>
          <w:sz w:val="24"/>
          <w:szCs w:val="24"/>
          <w:rtl/>
          <w:lang w:bidi="he"/>
        </w:rPr>
        <w:t>נושא: "איש ואישה שכינה ביניהם" – השלמה נכונה בין גברים ונשים בעידן המודרני</w:t>
      </w:r>
    </w:p>
    <w:p w14:paraId="00000004" w14:textId="77777777" w:rsidR="0008315C" w:rsidRDefault="0008315C">
      <w:pPr>
        <w:bidi/>
        <w:spacing w:line="240" w:lineRule="auto"/>
        <w:rPr>
          <w:sz w:val="24"/>
          <w:szCs w:val="24"/>
          <w:rtl/>
          <w:lang w:bidi="he"/>
        </w:rPr>
      </w:pPr>
    </w:p>
    <w:p w14:paraId="00000005" w14:textId="77777777" w:rsidR="0008315C" w:rsidRDefault="005D2CB2">
      <w:pPr>
        <w:bidi/>
        <w:spacing w:line="240" w:lineRule="auto"/>
        <w:rPr>
          <w:rtl/>
          <w:lang w:bidi="he"/>
        </w:rPr>
      </w:pPr>
      <w:r>
        <w:rPr>
          <w:rtl/>
          <w:lang w:bidi="he"/>
        </w:rPr>
        <w:t>1. כל נשמות העולם, שהן פרי מעשיו של הקב"ה, כולן הן אחד. למעלה עוד לא ניכר בהן שהן זכר ונקבה, אלא כשיורדות לעולם כל הנשמות בבחינות</w:t>
      </w:r>
      <w:r>
        <w:rPr>
          <w:rtl/>
        </w:rPr>
        <w:t xml:space="preserve"> </w:t>
      </w:r>
      <w:r>
        <w:rPr>
          <w:rtl/>
          <w:lang w:bidi="he"/>
        </w:rPr>
        <w:t xml:space="preserve">זכר ונקבה, וכל נשמה היא זכר ונקבה מחוברים כאחד. (זוהר לעם. לך לך, </w:t>
      </w:r>
      <w:r>
        <w:rPr>
          <w:rtl/>
        </w:rPr>
        <w:t>204)</w:t>
      </w:r>
    </w:p>
    <w:p w14:paraId="00000006" w14:textId="77777777" w:rsidR="0008315C" w:rsidRDefault="0008315C">
      <w:pPr>
        <w:bidi/>
        <w:spacing w:line="240" w:lineRule="auto"/>
        <w:rPr>
          <w:rtl/>
          <w:lang w:bidi="he"/>
        </w:rPr>
      </w:pPr>
    </w:p>
    <w:p w14:paraId="00000007" w14:textId="77777777" w:rsidR="0008315C" w:rsidRDefault="005D2CB2">
      <w:pPr>
        <w:bidi/>
        <w:spacing w:line="240" w:lineRule="auto"/>
        <w:rPr>
          <w:rtl/>
          <w:lang w:bidi="he"/>
        </w:rPr>
      </w:pPr>
      <w:r>
        <w:rPr>
          <w:rtl/>
          <w:lang w:bidi="he"/>
        </w:rPr>
        <w:t>2. זכר ונקבה בראם. מכאן נשמע, כל צורה שלא נמצאו בה זכר ונקבה, אינה צורה עליונה כראוי. בכל מקום שלא נמצאו זכר ונקבה יחד, אין הקב"ה שׂם דירתו באותו המקום. וברכוֹת אינן נמצאות אלא במקום ש</w:t>
      </w:r>
      <w:r>
        <w:rPr>
          <w:rtl/>
          <w:lang w:bidi="he"/>
        </w:rPr>
        <w:t xml:space="preserve">נמצאים זכר ונקבה. כמ"ש, ויברך אותם, ויקרא את שמם אדם ביום הִבָּראם. ולא כתוב, ויברך אותו, ויקרא את שמו אדם. ללמד, שאפילו בשם אדם אינו נקרא, אלא זכר ונקבה יחד. (זוהר לעם. בראשית, </w:t>
      </w:r>
      <w:r>
        <w:rPr>
          <w:rtl/>
        </w:rPr>
        <w:t>368-369)</w:t>
      </w:r>
    </w:p>
    <w:p w14:paraId="00000008" w14:textId="77777777" w:rsidR="0008315C" w:rsidRDefault="0008315C">
      <w:pPr>
        <w:bidi/>
        <w:spacing w:line="240" w:lineRule="auto"/>
        <w:rPr>
          <w:rtl/>
          <w:lang w:bidi="he"/>
        </w:rPr>
      </w:pPr>
    </w:p>
    <w:p w14:paraId="00000009" w14:textId="77777777" w:rsidR="0008315C" w:rsidRDefault="005D2CB2">
      <w:pPr>
        <w:bidi/>
        <w:spacing w:line="240" w:lineRule="auto"/>
        <w:rPr>
          <w:rtl/>
          <w:lang w:bidi="he"/>
        </w:rPr>
      </w:pPr>
      <w:r>
        <w:rPr>
          <w:rtl/>
          <w:lang w:bidi="he"/>
        </w:rPr>
        <w:t>3. ז"א ונוקבא דאצילות נבחנים לבחינת אחד בשיתוף, כי אעפ"י שהנוקבא כול</w:t>
      </w:r>
      <w:r>
        <w:rPr>
          <w:rtl/>
          <w:lang w:bidi="he"/>
        </w:rPr>
        <w:t>ה גבורות, מ"מ כל שלימותו של ז"א תלוי בחיבורו עמה, ואין אור א"ס שורה על ז"א זולת בשעת חיבורו עם הנוקבא. הרי שהם אחד בשיתוף, שאור אחדותו ית' שורה רק בשיתופם יחד. (בעל הסולם. תע"ס, חלק ח', לוח התשובות לפירוש המלות, ג')</w:t>
      </w:r>
      <w:r>
        <w:rPr>
          <w:rtl/>
        </w:rPr>
        <w:t xml:space="preserve"> </w:t>
      </w:r>
    </w:p>
    <w:p w14:paraId="0000000A" w14:textId="77777777" w:rsidR="0008315C" w:rsidRDefault="0008315C">
      <w:pPr>
        <w:bidi/>
        <w:spacing w:line="240" w:lineRule="auto"/>
        <w:rPr>
          <w:rtl/>
          <w:lang w:bidi="he"/>
        </w:rPr>
      </w:pPr>
    </w:p>
    <w:p w14:paraId="0000000B" w14:textId="77777777" w:rsidR="0008315C" w:rsidRDefault="005D2CB2">
      <w:pPr>
        <w:bidi/>
        <w:spacing w:line="240" w:lineRule="auto"/>
        <w:rPr>
          <w:rtl/>
          <w:lang w:bidi="he"/>
        </w:rPr>
      </w:pPr>
      <w:r>
        <w:rPr>
          <w:rtl/>
          <w:lang w:bidi="he"/>
        </w:rPr>
        <w:t>4. "איש ואשה זכו, שכינה שרויה ביניהם</w:t>
      </w:r>
      <w:r>
        <w:rPr>
          <w:rtl/>
        </w:rPr>
        <w:t>".</w:t>
      </w:r>
      <w:r>
        <w:rPr>
          <w:rtl/>
          <w:lang w:bidi="he"/>
        </w:rPr>
        <w:t xml:space="preserve"> ויש לשאול הלא הם שניהם מנוגדים, ואיך אפשר שיהיה ביניהם שלום. אלא דווקא כשאדם נעשה זכאי, היינו שמהפך הקבלה להשפעה, המכונה קבלה בעל מנת להשפיע, אז יש שלום ביניהם. אחרת הם במחלוקת, או שאחד נכנע לחבירו. וענין הכנעה לא נקרא אהבה של שלימות, כי הנכנע מצפה תמיד ש</w:t>
      </w:r>
      <w:r>
        <w:rPr>
          <w:rtl/>
          <w:lang w:bidi="he"/>
        </w:rPr>
        <w:t>יהיה לו חזרה את הכח השליטה. (רב"ש - ג'. מאמר 240 "הבחנות במצבים</w:t>
      </w:r>
      <w:r>
        <w:rPr>
          <w:rtl/>
        </w:rPr>
        <w:t>")</w:t>
      </w:r>
    </w:p>
    <w:p w14:paraId="0000000C" w14:textId="77777777" w:rsidR="0008315C" w:rsidRDefault="0008315C">
      <w:pPr>
        <w:bidi/>
        <w:spacing w:line="240" w:lineRule="auto"/>
        <w:rPr>
          <w:highlight w:val="yellow"/>
          <w:rtl/>
          <w:lang w:bidi="he"/>
        </w:rPr>
      </w:pPr>
    </w:p>
    <w:p w14:paraId="0000000D" w14:textId="77777777" w:rsidR="0008315C" w:rsidRDefault="005D2CB2">
      <w:pPr>
        <w:bidi/>
        <w:spacing w:line="240" w:lineRule="auto"/>
        <w:rPr>
          <w:rtl/>
          <w:lang w:bidi="he"/>
        </w:rPr>
      </w:pPr>
      <w:r>
        <w:rPr>
          <w:rtl/>
          <w:lang w:bidi="he"/>
        </w:rPr>
        <w:t>5. עיקר השלום הוא לחבר שני הפכים, על כן אם אתה רואה איש אחד שהוא בהיפוך גמור מדעתך וידמה לך שאי אפשר בשום אופן להחזיק בשלום עמו, וכן כשאתה רואה שני אנשים שהם שני הפכים ממש, אל תאמר שאי אפשר</w:t>
      </w:r>
      <w:r>
        <w:rPr>
          <w:rtl/>
          <w:lang w:bidi="he"/>
        </w:rPr>
        <w:t xml:space="preserve"> לעשות שלום ביניהם, כי אדרבא, זהו עיקר שלמות השלום, להשתדל שיהיה שלום בין שני הפכים. (ליקוטי עצות. ערך "שלום")</w:t>
      </w:r>
    </w:p>
    <w:p w14:paraId="0000000E" w14:textId="77777777" w:rsidR="0008315C" w:rsidRDefault="0008315C">
      <w:pPr>
        <w:widowControl w:val="0"/>
        <w:bidi/>
        <w:spacing w:line="240" w:lineRule="auto"/>
        <w:rPr>
          <w:rtl/>
          <w:lang w:bidi="he"/>
        </w:rPr>
      </w:pPr>
    </w:p>
    <w:p w14:paraId="0000000F" w14:textId="77777777" w:rsidR="0008315C" w:rsidRDefault="005D2CB2">
      <w:pPr>
        <w:widowControl w:val="0"/>
        <w:bidi/>
        <w:spacing w:line="240" w:lineRule="auto"/>
        <w:rPr>
          <w:rtl/>
          <w:lang w:bidi="he"/>
        </w:rPr>
      </w:pPr>
      <w:r>
        <w:rPr>
          <w:rtl/>
          <w:lang w:bidi="he"/>
        </w:rPr>
        <w:t>6. אמא: מלשון אומנת ומגדלת. כי עיקר הטפה בא מאבא, ואמא אומנת ומגדלת את הטפה, ומחלקת אותה לחלקים ואברים וגידים ובשר ועור. וכל המלאכה והרביה הזאת</w:t>
      </w:r>
      <w:r>
        <w:rPr>
          <w:rtl/>
        </w:rPr>
        <w:t xml:space="preserve"> </w:t>
      </w:r>
      <w:r>
        <w:rPr>
          <w:rtl/>
          <w:lang w:bidi="he"/>
        </w:rPr>
        <w:t>היא רק מאמא. אשר אבא נתן לה רק טפה קטנה, ובאומנותה ציירה אותה עד לאדם שלם. ועל אומנות הזאת נקראת אם ואמא. (בעל הסולם. ספר "אור הבהיר")</w:t>
      </w:r>
    </w:p>
    <w:p w14:paraId="00000010" w14:textId="77777777" w:rsidR="0008315C" w:rsidRDefault="0008315C">
      <w:pPr>
        <w:bidi/>
        <w:spacing w:line="240" w:lineRule="auto"/>
        <w:rPr>
          <w:rtl/>
          <w:lang w:bidi="he"/>
        </w:rPr>
      </w:pPr>
    </w:p>
    <w:p w14:paraId="00000011" w14:textId="77777777" w:rsidR="0008315C" w:rsidRDefault="005D2CB2">
      <w:pPr>
        <w:bidi/>
        <w:spacing w:after="60" w:line="240" w:lineRule="auto"/>
        <w:rPr>
          <w:rtl/>
          <w:lang w:bidi="he"/>
        </w:rPr>
      </w:pPr>
      <w:r>
        <w:rPr>
          <w:rtl/>
          <w:lang w:bidi="he"/>
        </w:rPr>
        <w:t>7. אברהם לא סמך על עצמו כלום. כי ראה את השכינה תמיד במשכנה של שרה, שלא סרה משם. ומשום שהשכינה הייתה שם, סמך אברהם עליה</w:t>
      </w:r>
      <w:r>
        <w:rPr>
          <w:rtl/>
        </w:rPr>
        <w:t xml:space="preserve">, </w:t>
      </w:r>
      <w:r>
        <w:rPr>
          <w:rtl/>
          <w:lang w:bidi="he"/>
        </w:rPr>
        <w:t xml:space="preserve">ואמר, אחותי היא. (זוהר לעם. וירא, </w:t>
      </w:r>
      <w:r>
        <w:rPr>
          <w:rtl/>
        </w:rPr>
        <w:t>354)</w:t>
      </w:r>
    </w:p>
    <w:p w14:paraId="00000012" w14:textId="77777777" w:rsidR="0008315C" w:rsidRDefault="0008315C">
      <w:pPr>
        <w:widowControl w:val="0"/>
        <w:bidi/>
        <w:spacing w:line="240" w:lineRule="auto"/>
        <w:rPr>
          <w:rtl/>
          <w:lang w:bidi="he"/>
        </w:rPr>
      </w:pPr>
    </w:p>
    <w:p w14:paraId="00000013" w14:textId="77777777" w:rsidR="0008315C" w:rsidRDefault="005D2CB2">
      <w:pPr>
        <w:widowControl w:val="0"/>
        <w:bidi/>
        <w:spacing w:line="240" w:lineRule="auto"/>
        <w:rPr>
          <w:rtl/>
          <w:lang w:bidi="he"/>
        </w:rPr>
      </w:pPr>
      <w:r>
        <w:rPr>
          <w:rtl/>
          <w:lang w:bidi="he"/>
        </w:rPr>
        <w:t>8. אין הדורות נגאלים אלא בזכות נשים צדקניות שבדור. (מדרש זוטא. רות ד/יא)</w:t>
      </w:r>
    </w:p>
    <w:p w14:paraId="00000014" w14:textId="77777777" w:rsidR="0008315C" w:rsidRDefault="0008315C">
      <w:pPr>
        <w:widowControl w:val="0"/>
        <w:bidi/>
        <w:spacing w:line="240" w:lineRule="auto"/>
        <w:rPr>
          <w:highlight w:val="yellow"/>
          <w:rtl/>
          <w:lang w:bidi="he"/>
        </w:rPr>
      </w:pPr>
    </w:p>
    <w:p w14:paraId="00000015" w14:textId="77777777" w:rsidR="0008315C" w:rsidRDefault="005D2CB2">
      <w:pPr>
        <w:widowControl w:val="0"/>
        <w:bidi/>
        <w:spacing w:line="240" w:lineRule="auto"/>
        <w:rPr>
          <w:rtl/>
          <w:lang w:bidi="he"/>
        </w:rPr>
      </w:pPr>
      <w:r>
        <w:rPr>
          <w:rtl/>
          <w:lang w:bidi="he"/>
        </w:rPr>
        <w:t>9. אמר ר' שמואל בר נחמני לפי שבעולם הזה הזכר מסבב את הנקבה, אבל לעתיד הנקבה תסבב את הזכר, שנאמר "נְקֵבָה תְּסוֹבֵב גָּבֶר". (מדרש תהלים. עג/ד)</w:t>
      </w:r>
    </w:p>
    <w:p w14:paraId="00000016" w14:textId="77777777" w:rsidR="0008315C" w:rsidRDefault="0008315C">
      <w:pPr>
        <w:bidi/>
        <w:spacing w:after="60" w:line="240" w:lineRule="auto"/>
        <w:rPr>
          <w:rtl/>
          <w:lang w:bidi="he"/>
        </w:rPr>
      </w:pPr>
    </w:p>
    <w:p w14:paraId="00000017" w14:textId="77777777" w:rsidR="0008315C" w:rsidRDefault="005D2CB2">
      <w:pPr>
        <w:widowControl w:val="0"/>
        <w:bidi/>
        <w:spacing w:line="240" w:lineRule="auto"/>
        <w:rPr>
          <w:rtl/>
          <w:lang w:bidi="he"/>
        </w:rPr>
      </w:pPr>
      <w:r>
        <w:rPr>
          <w:rtl/>
          <w:lang w:bidi="he"/>
        </w:rPr>
        <w:t xml:space="preserve">10. כשמתחברים יחד זכר ונוקבא, אז נעשים גוף אחד שלם. ונמצא שהם נפש אחת וגוף אחד, ונמצא האדם אחד. ואז הקב"ה שורה באחד. (זוהר לעם. קדושים, </w:t>
      </w:r>
      <w:r>
        <w:rPr>
          <w:rtl/>
        </w:rPr>
        <w:t>24)</w:t>
      </w:r>
    </w:p>
    <w:p w14:paraId="00000018" w14:textId="77777777" w:rsidR="0008315C" w:rsidRDefault="0008315C">
      <w:pPr>
        <w:bidi/>
        <w:rPr>
          <w:rtl/>
          <w:lang w:bidi="he"/>
        </w:rPr>
      </w:pPr>
    </w:p>
    <w:p w14:paraId="00000019" w14:textId="77777777" w:rsidR="0008315C" w:rsidRDefault="0008315C">
      <w:pPr>
        <w:bidi/>
        <w:rPr>
          <w:rtl/>
          <w:lang w:bidi="he"/>
        </w:rPr>
      </w:pPr>
    </w:p>
    <w:p w14:paraId="0000001A" w14:textId="77777777" w:rsidR="0008315C" w:rsidRDefault="005D2CB2">
      <w:pPr>
        <w:rPr>
          <w:rtl/>
          <w:lang w:bidi="he"/>
        </w:rPr>
      </w:pPr>
      <w:hyperlink r:id="rId4">
        <w:r>
          <w:rPr>
            <w:color w:val="1155CC"/>
            <w:u w:val="single"/>
            <w:rtl/>
            <w:lang w:bidi="he"/>
          </w:rPr>
          <w:t>http://files.kabbalahmedia.info/download/audio/heb_o_rav_2019-03-10_kitei-makor_ish-veisha-shhina-beineihem.mp3</w:t>
        </w:r>
      </w:hyperlink>
      <w:r>
        <w:rPr>
          <w:rtl/>
          <w:lang w:bidi="he"/>
        </w:rPr>
        <w:t xml:space="preserve">    </w:t>
      </w:r>
    </w:p>
    <w:sectPr w:rsidR="000831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08315C"/>
    <w:rsid w:val="0008315C"/>
    <w:rsid w:val="005D2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BFDAB3C-7105-AE47-B8B7-98E62A30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3-10_kitei-makor_ish-veisha-shhina-beineihem.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2244</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2019-03-14T18:22:00Z</dcterms:created>
  <dcterms:modified xsi:type="dcterms:W3CDTF">2019-03-14T18:22:00Z</dcterms:modified>
</cp:coreProperties>
</file>