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27" w:rsidRPr="00FD2AB0" w:rsidRDefault="00FD2AB0" w:rsidP="00FD2AB0">
      <w:pPr>
        <w:jc w:val="center"/>
        <w:rPr>
          <w:rFonts w:ascii="Helvetica" w:hAnsi="Helvetica" w:cs="Helvetica"/>
          <w:b/>
          <w:bCs/>
          <w:color w:val="000000"/>
          <w:sz w:val="28"/>
          <w:szCs w:val="28"/>
          <w:shd w:val="clear" w:color="auto" w:fill="FFFFFF"/>
        </w:rPr>
      </w:pPr>
      <w:bookmarkStart w:id="0" w:name="_GoBack"/>
      <w:bookmarkEnd w:id="0"/>
      <w:r w:rsidRPr="00FD2AB0">
        <w:rPr>
          <w:rFonts w:ascii="Helvetica" w:hAnsi="Helvetica" w:cs="Helvetica"/>
          <w:b/>
          <w:bCs/>
          <w:color w:val="000000"/>
          <w:sz w:val="28"/>
          <w:szCs w:val="28"/>
          <w:shd w:val="clear" w:color="auto" w:fill="FFFFFF"/>
        </w:rPr>
        <w:t>The Cause and Solution to Israel’s Poverty According to Kabbalah</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Nearly one-third of Is</w:t>
      </w:r>
      <w:bookmarkStart w:id="1" w:name="m_1007430508741416817__GoBack"/>
      <w:bookmarkEnd w:id="1"/>
      <w:r w:rsidRPr="00FD2AB0">
        <w:rPr>
          <w:rFonts w:ascii="Calibri" w:eastAsia="Times New Roman" w:hAnsi="Calibri" w:cs="Calibri"/>
          <w:color w:val="222222"/>
          <w:lang w:bidi="he-IL"/>
        </w:rPr>
        <w:t>rael’s children and nearly one-fifth of Israel’s elderly are in poverty, </w:t>
      </w:r>
      <w:hyperlink r:id="rId5" w:tgtFrame="_blank" w:history="1">
        <w:r w:rsidRPr="00FD2AB0">
          <w:rPr>
            <w:rFonts w:ascii="Calibri" w:eastAsia="Times New Roman" w:hAnsi="Calibri" w:cs="Calibri"/>
            <w:color w:val="0000FF"/>
            <w:u w:val="single"/>
            <w:lang w:bidi="he-IL"/>
          </w:rPr>
          <w:t>according</w:t>
        </w:r>
      </w:hyperlink>
      <w:r w:rsidRPr="00FD2AB0">
        <w:rPr>
          <w:rFonts w:ascii="Calibri" w:eastAsia="Times New Roman" w:hAnsi="Calibri" w:cs="Calibri"/>
          <w:color w:val="222222"/>
          <w:lang w:bidi="he-IL"/>
        </w:rPr>
        <w:t> to a recent poverty report by Israel’s National Insurance Institute. When the country’s citizens make no effort to strive for a warm, family-like sensation, they let a high tension atmosphere develop that chokes its citizens from one day to the next. Such relations give rise to a country with great wealth and amassing poverty.</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b/>
          <w:bCs/>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b/>
          <w:bCs/>
          <w:color w:val="222222"/>
          <w:lang w:bidi="he-IL"/>
        </w:rPr>
        <w:t>The Cause of Poverty: Not Sensing Each Other as Members of a Single Family</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Israel’s “rich country, poor citizens” state is bigger than merely an economic situation, and thus cannot be solved at the economic level alone. It requires the implementation of connection-enriching programs through its education and media systems, regularly explaining how all Israeli citizens are members of a single family, and which aims to pass a family-like sensation among everyone.</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It might sound like a socialist idea, but it’s not. We saw such examples in history, and they all failed. The reason was because they did not to take nature’s laws into account.</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The laws of nature are integral laws of interconnectedness and interdependence. They guide us toward more and more connection, and in our times, the connections we need to form are at the level of our attitudes to each other: that we develop a feeling toward strangers as if they are members of our own family. By aligning our attitudes to each other accordingly, we guarantee ourselves a harmonious future.</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b/>
          <w:bCs/>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b/>
          <w:bCs/>
          <w:color w:val="222222"/>
          <w:lang w:bidi="he-IL"/>
        </w:rPr>
        <w:t>2 Steps to Solve Poverty: Disagree With Division and Promote Connection</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The first step toward a change of attitude to each other is disagreeing with our present separation. Social division is the principle cause of poverty, and our disagreement with this situation makes room for a new desire to appear—a desire to change our relationships so that we feel ourselves connected like members of a single family.</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By activating and encouraging the desire for family-like connection to spread among society via educational and promotional means, we would then start seeing the erasure of our emotional remoteness, and likewise, its symptoms of poverty.</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b/>
          <w:bCs/>
          <w:color w:val="222222"/>
          <w:lang w:bidi="he-IL"/>
        </w:rPr>
        <w:t>The Kabbalistic Explanation as to Why There’s a Growing Gap between Rich and Poor</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According to the wisdom of </w:t>
      </w:r>
      <w:hyperlink r:id="rId6" w:tgtFrame="_blank" w:history="1">
        <w:r w:rsidRPr="00FD2AB0">
          <w:rPr>
            <w:rFonts w:ascii="Calibri" w:eastAsia="Times New Roman" w:hAnsi="Calibri" w:cs="Calibri"/>
            <w:color w:val="0000FF"/>
            <w:u w:val="single"/>
            <w:lang w:bidi="he-IL"/>
          </w:rPr>
          <w:t>Kabbalah</w:t>
        </w:r>
      </w:hyperlink>
      <w:r w:rsidRPr="00FD2AB0">
        <w:rPr>
          <w:rFonts w:ascii="Calibri" w:eastAsia="Times New Roman" w:hAnsi="Calibri" w:cs="Calibri"/>
          <w:color w:val="222222"/>
          <w:lang w:bidi="he-IL"/>
        </w:rPr>
        <w:t>, the state of imbalance between rich and poor takes place due to an imbalance between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Hochma</w:t>
      </w:r>
      <w:proofErr w:type="spellEnd"/>
      <w:r w:rsidRPr="00FD2AB0">
        <w:rPr>
          <w:rFonts w:ascii="Calibri" w:eastAsia="Times New Roman" w:hAnsi="Calibri" w:cs="Calibri"/>
          <w:color w:val="222222"/>
          <w:lang w:bidi="he-IL"/>
        </w:rPr>
        <w:t> (light of wisdom) and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Hassadim</w:t>
      </w:r>
      <w:proofErr w:type="spellEnd"/>
      <w:r w:rsidRPr="00FD2AB0">
        <w:rPr>
          <w:rFonts w:ascii="Calibri" w:eastAsia="Times New Roman" w:hAnsi="Calibri" w:cs="Calibri"/>
          <w:color w:val="222222"/>
          <w:lang w:bidi="he-IL"/>
        </w:rPr>
        <w:t> (light of mercy), i.e., when there is a lot of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Hochma</w:t>
      </w:r>
      <w:proofErr w:type="spellEnd"/>
      <w:r w:rsidRPr="00FD2AB0">
        <w:rPr>
          <w:rFonts w:ascii="Calibri" w:eastAsia="Times New Roman" w:hAnsi="Calibri" w:cs="Calibri"/>
          <w:color w:val="222222"/>
          <w:lang w:bidi="he-IL"/>
        </w:rPr>
        <w:t> and only a little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Hassadim</w:t>
      </w:r>
      <w:proofErr w:type="spellEnd"/>
      <w:r w:rsidRPr="00FD2AB0">
        <w:rPr>
          <w:rFonts w:ascii="Calibri" w:eastAsia="Times New Roman" w:hAnsi="Calibri" w:cs="Calibri"/>
          <w:color w:val="222222"/>
          <w:lang w:bidi="he-IL"/>
        </w:rPr>
        <w:t>.</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What are these two lights in relation to this current situation?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Hochma</w:t>
      </w:r>
      <w:proofErr w:type="spellEnd"/>
      <w:r w:rsidRPr="00FD2AB0">
        <w:rPr>
          <w:rFonts w:ascii="Calibri" w:eastAsia="Times New Roman" w:hAnsi="Calibri" w:cs="Calibri"/>
          <w:color w:val="222222"/>
          <w:lang w:bidi="he-IL"/>
        </w:rPr>
        <w:t> signifies spiritual abundance and wealth, while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Hassadim</w:t>
      </w:r>
      <w:proofErr w:type="spellEnd"/>
      <w:r w:rsidRPr="00FD2AB0">
        <w:rPr>
          <w:rFonts w:ascii="Calibri" w:eastAsia="Times New Roman" w:hAnsi="Calibri" w:cs="Calibri"/>
          <w:color w:val="222222"/>
          <w:lang w:bidi="he-IL"/>
        </w:rPr>
        <w:t> expresses the desire to give that abundance and wealth.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Hassadim</w:t>
      </w:r>
      <w:proofErr w:type="spellEnd"/>
      <w:r w:rsidRPr="00FD2AB0">
        <w:rPr>
          <w:rFonts w:ascii="Calibri" w:eastAsia="Times New Roman" w:hAnsi="Calibri" w:cs="Calibri"/>
          <w:color w:val="222222"/>
          <w:lang w:bidi="he-IL"/>
        </w:rPr>
        <w:t> is a condition that prevents the desire to keep receiving more and more for personal benefit to imbalance our systems. In other words,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Hassadim</w:t>
      </w:r>
      <w:proofErr w:type="spellEnd"/>
      <w:r w:rsidRPr="00FD2AB0">
        <w:rPr>
          <w:rFonts w:ascii="Calibri" w:eastAsia="Times New Roman" w:hAnsi="Calibri" w:cs="Calibri"/>
          <w:color w:val="222222"/>
          <w:lang w:bidi="he-IL"/>
        </w:rPr>
        <w:t xml:space="preserve"> can be thought of as a regulating device that warms the heart, which otherwise becomes continually colder in an encasement of egoism without such </w:t>
      </w:r>
      <w:r w:rsidRPr="00FD2AB0">
        <w:rPr>
          <w:rFonts w:ascii="Calibri" w:eastAsia="Times New Roman" w:hAnsi="Calibri" w:cs="Calibri"/>
          <w:color w:val="222222"/>
          <w:lang w:bidi="he-IL"/>
        </w:rPr>
        <w:lastRenderedPageBreak/>
        <w:t>conditioning. Therefore, when we apply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Hassadim</w:t>
      </w:r>
      <w:proofErr w:type="spellEnd"/>
      <w:r w:rsidRPr="00FD2AB0">
        <w:rPr>
          <w:rFonts w:ascii="Calibri" w:eastAsia="Times New Roman" w:hAnsi="Calibri" w:cs="Calibri"/>
          <w:color w:val="222222"/>
          <w:lang w:bidi="he-IL"/>
        </w:rPr>
        <w:t> upon our instinctive desire to devour everything for self-benefit, we build a new sense, a tool that gives us the ability to receive the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Hochma</w:t>
      </w:r>
      <w:proofErr w:type="spellEnd"/>
      <w:r w:rsidRPr="00FD2AB0">
        <w:rPr>
          <w:rFonts w:ascii="Calibri" w:eastAsia="Times New Roman" w:hAnsi="Calibri" w:cs="Calibri"/>
          <w:color w:val="222222"/>
          <w:lang w:bidi="he-IL"/>
        </w:rPr>
        <w:t> in a balanced manner. In this way, we can have a country where all its citizens experience spiritual abundance and wealth. Without such a regulator, we then continually head in an egoistic direction and bear witness to the “rich country, poor citizens” situation we are in today.</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Moreover, without the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Hassadim</w:t>
      </w:r>
      <w:proofErr w:type="spellEnd"/>
      <w:r w:rsidRPr="00FD2AB0">
        <w:rPr>
          <w:rFonts w:ascii="Calibri" w:eastAsia="Times New Roman" w:hAnsi="Calibri" w:cs="Calibri"/>
          <w:color w:val="222222"/>
          <w:lang w:bidi="he-IL"/>
        </w:rPr>
        <w:t> regulator that aims to give the abundance to others in society, then not only the poor citizens feel as if they are deficient, but also the rich feel a constant lack. More wealth is never perceived as enough wealth, and thus they continually seek how to increasingly fulfill themselves. This is how the pressure of the </w:t>
      </w:r>
      <w:proofErr w:type="spellStart"/>
      <w:r w:rsidRPr="00FD2AB0">
        <w:rPr>
          <w:rFonts w:ascii="Calibri" w:eastAsia="Times New Roman" w:hAnsi="Calibri" w:cs="Calibri"/>
          <w:i/>
          <w:iCs/>
          <w:color w:val="222222"/>
          <w:lang w:bidi="he-IL"/>
        </w:rPr>
        <w:t>Ohr</w:t>
      </w:r>
      <w:proofErr w:type="spellEnd"/>
      <w:r w:rsidRPr="00FD2AB0">
        <w:rPr>
          <w:rFonts w:ascii="Calibri" w:eastAsia="Times New Roman" w:hAnsi="Calibri" w:cs="Calibri"/>
          <w:i/>
          <w:iCs/>
          <w:color w:val="222222"/>
          <w:lang w:bidi="he-IL"/>
        </w:rPr>
        <w:t xml:space="preserve"> </w:t>
      </w:r>
      <w:proofErr w:type="spellStart"/>
      <w:r w:rsidRPr="00FD2AB0">
        <w:rPr>
          <w:rFonts w:ascii="Calibri" w:eastAsia="Times New Roman" w:hAnsi="Calibri" w:cs="Calibri"/>
          <w:i/>
          <w:iCs/>
          <w:color w:val="222222"/>
          <w:lang w:bidi="he-IL"/>
        </w:rPr>
        <w:t>Hochma</w:t>
      </w:r>
      <w:proofErr w:type="spellEnd"/>
      <w:r w:rsidRPr="00FD2AB0">
        <w:rPr>
          <w:rFonts w:ascii="Calibri" w:eastAsia="Times New Roman" w:hAnsi="Calibri" w:cs="Calibri"/>
          <w:color w:val="222222"/>
          <w:lang w:bidi="he-IL"/>
        </w:rPr>
        <w:t> is felt. When we aim to receive for self-benefit alone, then pleasures we receive ultimately encounter an empty space within us, like a black hole that extinguishes any self-aimed pleasure we absorb.</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Therefore, whether or not we have a little or a lot depends on our attitudes to each other.</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b/>
          <w:bCs/>
          <w:color w:val="222222"/>
          <w:lang w:bidi="he-IL"/>
        </w:rPr>
        <w:t>Abundance Reaches Everyone When Society Becomes as a Single Family</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We can organize our relationships in order to create an abundance that fills the space between us. When we open ourselves up to others, we become conductors of that abundance, like hubs and nodes in a network that pass signals to each other, and then our lives becomes rich and diverse.</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shd w:val="clear" w:color="auto" w:fill="FFFFFF"/>
        <w:spacing w:after="0"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Therefore, the more the idea of our need to connect as a single family upon our innate division spreads among society, both rich and poor, then the more we will find that there is plenty to go around for everyone. </w:t>
      </w:r>
    </w:p>
    <w:p w:rsidR="00FD2AB0" w:rsidRPr="00FD2AB0" w:rsidRDefault="00FD2AB0" w:rsidP="00FD2AB0">
      <w:pPr>
        <w:shd w:val="clear" w:color="auto" w:fill="FFFFFF"/>
        <w:spacing w:line="253" w:lineRule="atLeast"/>
        <w:rPr>
          <w:rFonts w:ascii="Calibri" w:eastAsia="Times New Roman" w:hAnsi="Calibri" w:cs="Calibri"/>
          <w:color w:val="222222"/>
          <w:lang w:bidi="he-IL"/>
        </w:rPr>
      </w:pPr>
      <w:r w:rsidRPr="00FD2AB0">
        <w:rPr>
          <w:rFonts w:ascii="Calibri" w:eastAsia="Times New Roman" w:hAnsi="Calibri" w:cs="Calibri"/>
          <w:color w:val="222222"/>
          <w:lang w:bidi="he-IL"/>
        </w:rPr>
        <w:t> </w:t>
      </w:r>
    </w:p>
    <w:p w:rsidR="00FD2AB0" w:rsidRPr="00FD2AB0" w:rsidRDefault="00FD2AB0" w:rsidP="00FD2AB0">
      <w:pPr>
        <w:rPr>
          <w:b/>
          <w:bCs/>
          <w:sz w:val="32"/>
          <w:szCs w:val="32"/>
        </w:rPr>
      </w:pPr>
    </w:p>
    <w:sectPr w:rsidR="00FD2AB0" w:rsidRPr="00FD2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B0"/>
    <w:rsid w:val="00D66827"/>
    <w:rsid w:val="00FD2A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034">
      <w:bodyDiv w:val="1"/>
      <w:marLeft w:val="0"/>
      <w:marRight w:val="0"/>
      <w:marTop w:val="0"/>
      <w:marBottom w:val="0"/>
      <w:divBdr>
        <w:top w:val="none" w:sz="0" w:space="0" w:color="auto"/>
        <w:left w:val="none" w:sz="0" w:space="0" w:color="auto"/>
        <w:bottom w:val="none" w:sz="0" w:space="0" w:color="auto"/>
        <w:right w:val="none" w:sz="0" w:space="0" w:color="auto"/>
      </w:divBdr>
      <w:divsChild>
        <w:div w:id="1657607563">
          <w:marLeft w:val="0"/>
          <w:marRight w:val="0"/>
          <w:marTop w:val="0"/>
          <w:marBottom w:val="0"/>
          <w:divBdr>
            <w:top w:val="none" w:sz="0" w:space="0" w:color="auto"/>
            <w:left w:val="none" w:sz="0" w:space="0" w:color="auto"/>
            <w:bottom w:val="none" w:sz="0" w:space="0" w:color="auto"/>
            <w:right w:val="none" w:sz="0" w:space="0" w:color="auto"/>
          </w:divBdr>
          <w:divsChild>
            <w:div w:id="211229830">
              <w:marLeft w:val="0"/>
              <w:marRight w:val="0"/>
              <w:marTop w:val="0"/>
              <w:marBottom w:val="0"/>
              <w:divBdr>
                <w:top w:val="none" w:sz="0" w:space="0" w:color="auto"/>
                <w:left w:val="none" w:sz="0" w:space="0" w:color="auto"/>
                <w:bottom w:val="none" w:sz="0" w:space="0" w:color="auto"/>
                <w:right w:val="none" w:sz="0" w:space="0" w:color="auto"/>
              </w:divBdr>
              <w:divsChild>
                <w:div w:id="2079008984">
                  <w:marLeft w:val="0"/>
                  <w:marRight w:val="0"/>
                  <w:marTop w:val="120"/>
                  <w:marBottom w:val="0"/>
                  <w:divBdr>
                    <w:top w:val="none" w:sz="0" w:space="0" w:color="auto"/>
                    <w:left w:val="none" w:sz="0" w:space="0" w:color="auto"/>
                    <w:bottom w:val="none" w:sz="0" w:space="0" w:color="auto"/>
                    <w:right w:val="none" w:sz="0" w:space="0" w:color="auto"/>
                  </w:divBdr>
                  <w:divsChild>
                    <w:div w:id="1731415749">
                      <w:marLeft w:val="0"/>
                      <w:marRight w:val="0"/>
                      <w:marTop w:val="0"/>
                      <w:marBottom w:val="0"/>
                      <w:divBdr>
                        <w:top w:val="none" w:sz="0" w:space="0" w:color="auto"/>
                        <w:left w:val="none" w:sz="0" w:space="0" w:color="auto"/>
                        <w:bottom w:val="none" w:sz="0" w:space="0" w:color="auto"/>
                        <w:right w:val="none" w:sz="0" w:space="0" w:color="auto"/>
                      </w:divBdr>
                      <w:divsChild>
                        <w:div w:id="615522012">
                          <w:marLeft w:val="0"/>
                          <w:marRight w:val="0"/>
                          <w:marTop w:val="0"/>
                          <w:marBottom w:val="0"/>
                          <w:divBdr>
                            <w:top w:val="none" w:sz="0" w:space="0" w:color="auto"/>
                            <w:left w:val="none" w:sz="0" w:space="0" w:color="auto"/>
                            <w:bottom w:val="none" w:sz="0" w:space="0" w:color="auto"/>
                            <w:right w:val="none" w:sz="0" w:space="0" w:color="auto"/>
                          </w:divBdr>
                          <w:divsChild>
                            <w:div w:id="156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abbalah.info/" TargetMode="External"/><Relationship Id="rId5" Type="http://schemas.openxmlformats.org/officeDocument/2006/relationships/hyperlink" Target="https://www.timesofisrael.com/1-8-million-israelis-half-of-them-children-live-in-poverty-gover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2020-01-22T10:05:00Z</dcterms:created>
  <dcterms:modified xsi:type="dcterms:W3CDTF">2020-01-22T10:06:00Z</dcterms:modified>
</cp:coreProperties>
</file>