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tabs>
          <w:tab w:val="right" w:pos="540"/>
          <w:tab w:val="right" w:pos="720"/>
        </w:tabs>
        <w:bidi w:val="1"/>
        <w:rPr/>
      </w:pPr>
      <w:bookmarkStart w:colFirst="0" w:colLast="0" w:name="_gjdgxs" w:id="0"/>
      <w:bookmarkEnd w:id="0"/>
      <w:r w:rsidDel="00000000" w:rsidR="00000000" w:rsidRPr="00000000">
        <w:rPr>
          <w:rtl w:val="1"/>
        </w:rPr>
        <w:t xml:space="preserve">התגברות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קשיים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מתגברים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נועדו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הקשיים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שפיצחו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בשונה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פסיכולוגיות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חכמת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שמתגלים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ומיוחד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בכללות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המציאות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הפרטיים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בורא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ולכולנו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שדרכם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צרות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נופלות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מהסביבה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אירועים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פנימיים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מאחוריי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מארגן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המאורעות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כשמתבוננים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ממבט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התנועה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להתחבר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הנצחית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נשתדל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מלבדו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יהפכו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לקשרים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אפשרויות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לאחוז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שמבטיחים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ועכשיו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עולמך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בחייך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אחיזה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האגואיסטי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מלידה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שדרוג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בהדרכתו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מוסמך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המשותפת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המעטפת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החיצונה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שמסובב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החברים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תכונותיו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האוהב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הנותן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המשפיע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מתעוררת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אגואיסטיים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שמרחיקים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מוותרים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הריחוק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כשהדרישה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לגילויו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ואהבה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במדרגה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מטפסים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המדרגות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הרוחני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-125 </w:t>
      </w:r>
      <w:r w:rsidDel="00000000" w:rsidR="00000000" w:rsidRPr="00000000">
        <w:rPr>
          <w:rtl w:val="1"/>
        </w:rPr>
        <w:t xml:space="preserve">שלבי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לאינסוף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תכונותינו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לתכונות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התגברות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האגואיסטי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שמסתיר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המוחלט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השיטה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בחכמת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הסולם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אשלג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בהרחבה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הקדמה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הזוהר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מטלטל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חדשה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התולעת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הצנון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הצנון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וחוטפת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לצנון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תמהה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ואומרת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שנולדתי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נאור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אדיר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להפליא</w:t>
      </w:r>
      <w:r w:rsidDel="00000000" w:rsidR="00000000" w:rsidRPr="00000000">
        <w:rPr>
          <w:rtl w:val="1"/>
        </w:rPr>
        <w:t xml:space="preserve">". 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למחשבה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&gt; </w:t>
      </w:r>
      <w:r w:rsidDel="00000000" w:rsidR="00000000" w:rsidRPr="00000000">
        <w:rPr>
          <w:rtl w:val="1"/>
        </w:rPr>
        <w:t xml:space="preserve">נכתב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בהשראת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מיכאל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לייטמן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בתכניתנו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חדשים</w:t>
      </w:r>
      <w:r w:rsidDel="00000000" w:rsidR="00000000" w:rsidRPr="00000000">
        <w:rPr>
          <w:rtl w:val="1"/>
        </w:rPr>
        <w:t xml:space="preserve"> 894, </w:t>
      </w:r>
      <w:r w:rsidDel="00000000" w:rsidR="00000000" w:rsidRPr="00000000">
        <w:rPr>
          <w:rtl w:val="1"/>
        </w:rPr>
        <w:t xml:space="preserve">התגברות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קשיים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0"/>
        </w:rPr>
        <w:t xml:space="preserve">bit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ly</w:t>
      </w:r>
      <w:r w:rsidDel="00000000" w:rsidR="00000000" w:rsidRPr="00000000">
        <w:rPr>
          <w:rtl w:val="0"/>
        </w:rPr>
        <w:t xml:space="preserve">/2</w:t>
      </w:r>
      <w:r w:rsidDel="00000000" w:rsidR="00000000" w:rsidRPr="00000000">
        <w:rPr>
          <w:rtl w:val="0"/>
        </w:rPr>
        <w:t xml:space="preserve">ECqfK</w:t>
      </w:r>
      <w:r w:rsidDel="00000000" w:rsidR="00000000" w:rsidRPr="00000000">
        <w:rPr>
          <w:rtl w:val="1"/>
        </w:rPr>
        <w:t xml:space="preserve">2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חדשים</w:t>
      </w:r>
      <w:r w:rsidDel="00000000" w:rsidR="00000000" w:rsidRPr="00000000">
        <w:rPr>
          <w:rtl w:val="1"/>
        </w:rPr>
        <w:t xml:space="preserve"> 895, </w:t>
      </w:r>
      <w:r w:rsidDel="00000000" w:rsidR="00000000" w:rsidRPr="00000000">
        <w:rPr>
          <w:rtl w:val="1"/>
        </w:rPr>
        <w:t xml:space="preserve">השורש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בחיים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0"/>
        </w:rPr>
        <w:t xml:space="preserve">bit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ly</w:t>
      </w:r>
      <w:r w:rsidDel="00000000" w:rsidR="00000000" w:rsidRPr="00000000">
        <w:rPr>
          <w:rtl w:val="0"/>
        </w:rPr>
        <w:t xml:space="preserve">/2</w:t>
      </w:r>
      <w:r w:rsidDel="00000000" w:rsidR="00000000" w:rsidRPr="00000000">
        <w:rPr>
          <w:rtl w:val="0"/>
        </w:rPr>
        <w:t xml:space="preserve">HvHJ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tl w:val="0"/>
        </w:rPr>
        <w:t xml:space="preserve">y</w:t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before="480" w:lineRule="auto"/>
      <w:jc w:val="center"/>
    </w:pPr>
    <w:rPr>
      <w:rFonts w:ascii="Calibri" w:cs="Calibri" w:eastAsia="Calibri" w:hAnsi="Calibri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widowControl w:val="0"/>
      <w:tabs>
        <w:tab w:val="right" w:pos="540"/>
        <w:tab w:val="right" w:pos="720"/>
      </w:tabs>
      <w:spacing w:before="240" w:lineRule="auto"/>
    </w:pPr>
    <w:rPr>
      <w:rFonts w:ascii="Times New Roman" w:cs="Times New Roman" w:eastAsia="Times New Roman" w:hAnsi="Times New Roman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hd w:fill="cc99ff" w:val="clear"/>
      <w:spacing w:after="180" w:before="300" w:lineRule="auto"/>
      <w:jc w:val="center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hd w:fill="92d050" w:val="clear"/>
      <w:spacing w:after="120" w:before="240" w:lineRule="auto"/>
      <w:jc w:val="left"/>
    </w:pPr>
    <w:rPr>
      <w:rFonts w:ascii="Cambria" w:cs="Cambria" w:eastAsia="Cambria" w:hAnsi="Cambria"/>
      <w:i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shd w:fill="93cddc" w:val="clear"/>
      <w:spacing w:after="0" w:before="200" w:lineRule="auto"/>
    </w:pPr>
    <w:rPr>
      <w:b w:val="1"/>
      <w:i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